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12" w:rsidRPr="00CF642A" w:rsidRDefault="00C20312" w:rsidP="00C20312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F642A">
        <w:rPr>
          <w:rFonts w:ascii="Times New Roman" w:hAnsi="Times New Roman" w:cs="Times New Roman"/>
          <w:b/>
          <w:bCs/>
          <w:sz w:val="30"/>
          <w:szCs w:val="30"/>
        </w:rPr>
        <w:t>Муниципальное общеобразовательное учреждение</w:t>
      </w:r>
    </w:p>
    <w:p w:rsidR="00C20312" w:rsidRPr="00CF642A" w:rsidRDefault="00C20312" w:rsidP="00C20312">
      <w:pPr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F642A">
        <w:rPr>
          <w:rFonts w:ascii="Times New Roman" w:hAnsi="Times New Roman" w:cs="Times New Roman"/>
          <w:b/>
          <w:bCs/>
          <w:sz w:val="30"/>
          <w:szCs w:val="30"/>
        </w:rPr>
        <w:t>«Средняя школа № 1»</w:t>
      </w:r>
    </w:p>
    <w:p w:rsidR="00C20312" w:rsidRPr="00CF642A" w:rsidRDefault="00C20312" w:rsidP="00C203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20312" w:rsidRPr="00CF642A" w:rsidTr="000E6376">
        <w:tc>
          <w:tcPr>
            <w:tcW w:w="4785" w:type="dxa"/>
            <w:hideMark/>
          </w:tcPr>
          <w:p w:rsidR="00C20312" w:rsidRPr="00CF642A" w:rsidRDefault="00C20312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/>
              </w:rPr>
            </w:pPr>
            <w:r w:rsidRPr="00CF642A">
              <w:rPr>
                <w:rStyle w:val="FontStyle27"/>
                <w:sz w:val="24"/>
                <w:szCs w:val="24"/>
                <w:lang w:val="ru-RU" w:eastAsia="en-US"/>
              </w:rPr>
              <w:t xml:space="preserve">Согласована </w:t>
            </w:r>
          </w:p>
          <w:p w:rsidR="00C20312" w:rsidRPr="00CF642A" w:rsidRDefault="00CF642A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>п</w:t>
            </w:r>
            <w:r w:rsidR="00C20312" w:rsidRPr="00CF642A">
              <w:rPr>
                <w:rStyle w:val="FontStyle27"/>
                <w:sz w:val="24"/>
                <w:szCs w:val="24"/>
                <w:lang w:val="ru-RU" w:eastAsia="en-US"/>
              </w:rPr>
              <w:t xml:space="preserve">ротоколом методического </w:t>
            </w:r>
            <w:proofErr w:type="spellStart"/>
            <w:r w:rsidR="00C20312" w:rsidRPr="00CF642A">
              <w:rPr>
                <w:rStyle w:val="FontStyle27"/>
                <w:sz w:val="24"/>
                <w:szCs w:val="24"/>
                <w:lang w:val="ru-RU" w:eastAsia="en-US"/>
              </w:rPr>
              <w:t>обьединения</w:t>
            </w:r>
            <w:proofErr w:type="spellEnd"/>
          </w:p>
          <w:p w:rsidR="00C20312" w:rsidRPr="00CF642A" w:rsidRDefault="00CF642A" w:rsidP="000E6376">
            <w:pPr>
              <w:pStyle w:val="Style1"/>
              <w:widowControl/>
              <w:ind w:firstLine="0"/>
              <w:rPr>
                <w:rStyle w:val="FontStyle27"/>
                <w:sz w:val="24"/>
                <w:szCs w:val="24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>у</w:t>
            </w:r>
            <w:r w:rsidR="00C20312" w:rsidRPr="00CF642A">
              <w:rPr>
                <w:rStyle w:val="FontStyle27"/>
                <w:sz w:val="24"/>
                <w:szCs w:val="24"/>
                <w:lang w:val="ru-RU" w:eastAsia="en-US"/>
              </w:rPr>
              <w:t>чителей истории</w:t>
            </w:r>
          </w:p>
          <w:p w:rsidR="00C20312" w:rsidRPr="00CF642A" w:rsidRDefault="00CF642A" w:rsidP="000E6376">
            <w:pPr>
              <w:pStyle w:val="Style1"/>
              <w:widowControl/>
              <w:ind w:firstLine="0"/>
              <w:rPr>
                <w:rStyle w:val="FontStyle27"/>
                <w:lang w:val="ru-RU" w:eastAsia="en-US"/>
              </w:rPr>
            </w:pPr>
            <w:r>
              <w:rPr>
                <w:rStyle w:val="FontStyle27"/>
                <w:sz w:val="24"/>
                <w:szCs w:val="24"/>
                <w:lang w:val="ru-RU" w:eastAsia="en-US"/>
              </w:rPr>
              <w:t xml:space="preserve">от </w:t>
            </w:r>
            <w:r w:rsidR="00E408BA" w:rsidRPr="00CF642A">
              <w:rPr>
                <w:rStyle w:val="FontStyle27"/>
                <w:sz w:val="24"/>
                <w:szCs w:val="24"/>
                <w:lang w:val="ru-RU" w:eastAsia="en-US"/>
              </w:rPr>
              <w:t>25</w:t>
            </w:r>
            <w:r>
              <w:rPr>
                <w:rStyle w:val="FontStyle27"/>
                <w:sz w:val="24"/>
                <w:szCs w:val="24"/>
                <w:lang w:val="ru-RU" w:eastAsia="en-US"/>
              </w:rPr>
              <w:t>.08.</w:t>
            </w:r>
            <w:r w:rsidR="00C20312" w:rsidRPr="00CF642A">
              <w:rPr>
                <w:rStyle w:val="FontStyle27"/>
                <w:sz w:val="24"/>
                <w:szCs w:val="24"/>
                <w:lang w:val="ru-RU" w:eastAsia="en-US"/>
              </w:rPr>
              <w:t>202</w:t>
            </w:r>
            <w:r>
              <w:rPr>
                <w:rStyle w:val="FontStyle27"/>
                <w:sz w:val="24"/>
                <w:szCs w:val="24"/>
                <w:lang w:val="ru-RU" w:eastAsia="en-US"/>
              </w:rPr>
              <w:t>2</w:t>
            </w:r>
            <w:r w:rsidR="003B1A75">
              <w:rPr>
                <w:rStyle w:val="FontStyle27"/>
                <w:sz w:val="24"/>
                <w:szCs w:val="24"/>
                <w:lang w:val="ru-RU" w:eastAsia="en-US"/>
              </w:rPr>
              <w:t xml:space="preserve"> №1</w:t>
            </w:r>
          </w:p>
        </w:tc>
        <w:tc>
          <w:tcPr>
            <w:tcW w:w="4786" w:type="dxa"/>
          </w:tcPr>
          <w:p w:rsidR="00C20312" w:rsidRPr="00CF642A" w:rsidRDefault="00C20312" w:rsidP="000E6376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642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20312" w:rsidRPr="00CF642A" w:rsidRDefault="00CF642A" w:rsidP="000E63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C20312" w:rsidRPr="00CF642A">
              <w:rPr>
                <w:rFonts w:ascii="Times New Roman" w:hAnsi="Times New Roman" w:cs="Times New Roman"/>
                <w:sz w:val="23"/>
                <w:szCs w:val="23"/>
              </w:rPr>
              <w:t>риказом Средней школы №1</w:t>
            </w:r>
          </w:p>
          <w:p w:rsidR="00C20312" w:rsidRPr="00CF642A" w:rsidRDefault="00C20312" w:rsidP="000E6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2A">
              <w:rPr>
                <w:rFonts w:ascii="Times New Roman" w:hAnsi="Times New Roman" w:cs="Times New Roman"/>
                <w:sz w:val="23"/>
                <w:szCs w:val="23"/>
              </w:rPr>
              <w:t xml:space="preserve"> от «30» августа</w:t>
            </w:r>
            <w:r w:rsidR="00CF642A">
              <w:rPr>
                <w:rFonts w:ascii="Times New Roman" w:hAnsi="Times New Roman" w:cs="Times New Roman"/>
                <w:sz w:val="23"/>
                <w:szCs w:val="23"/>
              </w:rPr>
              <w:t xml:space="preserve"> 2022 г.</w:t>
            </w:r>
            <w:r w:rsidRPr="00CF642A"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  <w:r w:rsidR="00CF642A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  <w:p w:rsidR="00C20312" w:rsidRPr="00CF642A" w:rsidRDefault="00C20312" w:rsidP="000E6376">
            <w:pPr>
              <w:pStyle w:val="Style1"/>
              <w:widowControl/>
              <w:ind w:firstLine="0"/>
              <w:jc w:val="center"/>
              <w:rPr>
                <w:rStyle w:val="FontStyle27"/>
                <w:lang w:val="ru-RU"/>
              </w:rPr>
            </w:pPr>
          </w:p>
        </w:tc>
      </w:tr>
    </w:tbl>
    <w:p w:rsidR="00C20312" w:rsidRPr="00CF642A" w:rsidRDefault="00C20312" w:rsidP="00C2031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CF642A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РАБОЧАЯ ПРОГРАММА </w:t>
      </w:r>
    </w:p>
    <w:p w:rsidR="00C20312" w:rsidRPr="00CF642A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CF642A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 xml:space="preserve">по обществознанию  </w:t>
      </w:r>
    </w:p>
    <w:p w:rsidR="00C20312" w:rsidRPr="00CF642A" w:rsidRDefault="00C20312" w:rsidP="00C20312">
      <w:pPr>
        <w:autoSpaceDE w:val="0"/>
        <w:autoSpaceDN w:val="0"/>
        <w:adjustRightInd w:val="0"/>
        <w:spacing w:line="845" w:lineRule="exact"/>
        <w:jc w:val="center"/>
        <w:rPr>
          <w:rFonts w:ascii="Times New Roman" w:hAnsi="Times New Roman" w:cs="Times New Roman"/>
          <w:b/>
          <w:w w:val="75"/>
          <w:position w:val="3"/>
          <w:sz w:val="92"/>
          <w:szCs w:val="92"/>
        </w:rPr>
      </w:pPr>
      <w:r w:rsidRPr="00CF642A">
        <w:rPr>
          <w:rFonts w:ascii="Times New Roman" w:hAnsi="Times New Roman" w:cs="Times New Roman"/>
          <w:b/>
          <w:w w:val="75"/>
          <w:position w:val="3"/>
          <w:sz w:val="92"/>
          <w:szCs w:val="92"/>
        </w:rPr>
        <w:t>в  10 классе</w:t>
      </w:r>
    </w:p>
    <w:p w:rsidR="00C20312" w:rsidRPr="00CF642A" w:rsidRDefault="00C20312" w:rsidP="00C20312">
      <w:pPr>
        <w:autoSpaceDE w:val="0"/>
        <w:autoSpaceDN w:val="0"/>
        <w:adjustRightInd w:val="0"/>
        <w:spacing w:before="274" w:line="845" w:lineRule="exact"/>
        <w:jc w:val="both"/>
        <w:rPr>
          <w:rFonts w:ascii="Times New Roman" w:hAnsi="Times New Roman" w:cs="Times New Roman"/>
          <w:w w:val="75"/>
          <w:position w:val="3"/>
          <w:sz w:val="92"/>
          <w:szCs w:val="92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240" w:lineRule="exact"/>
        <w:ind w:left="2573" w:hanging="86"/>
        <w:jc w:val="both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2" w:lineRule="exact"/>
        <w:ind w:left="2573" w:hanging="86"/>
        <w:jc w:val="right"/>
        <w:rPr>
          <w:rFonts w:ascii="Times New Roman" w:hAnsi="Times New Roman" w:cs="Times New Roman"/>
          <w:sz w:val="40"/>
          <w:szCs w:val="30"/>
        </w:rPr>
      </w:pPr>
      <w:r w:rsidRPr="00CF642A">
        <w:rPr>
          <w:rFonts w:ascii="Times New Roman" w:hAnsi="Times New Roman" w:cs="Times New Roman"/>
          <w:sz w:val="40"/>
          <w:szCs w:val="30"/>
        </w:rPr>
        <w:t>Учитель: Ваганов В.Ю.</w:t>
      </w: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rPr>
          <w:rFonts w:ascii="Times New Roman" w:hAnsi="Times New Roman" w:cs="Times New Roman"/>
          <w:sz w:val="20"/>
          <w:szCs w:val="20"/>
        </w:rPr>
      </w:pPr>
    </w:p>
    <w:p w:rsidR="00C20312" w:rsidRPr="00CF642A" w:rsidRDefault="00C20312" w:rsidP="00C20312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 w:rsidRPr="00CF642A">
        <w:rPr>
          <w:rFonts w:ascii="Times New Roman" w:hAnsi="Times New Roman" w:cs="Times New Roman"/>
          <w:sz w:val="28"/>
          <w:szCs w:val="28"/>
        </w:rPr>
        <w:t>Гаврилов – Ям</w:t>
      </w:r>
    </w:p>
    <w:p w:rsidR="00C20312" w:rsidRPr="00CF642A" w:rsidRDefault="00CF642A" w:rsidP="00C20312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 w:rsidR="00C20312" w:rsidRPr="00CF64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532B" w:rsidRDefault="0085532B" w:rsidP="0085532B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Calibri" w:hAnsi="Calibri"/>
          <w:sz w:val="28"/>
          <w:szCs w:val="28"/>
        </w:rPr>
      </w:pPr>
    </w:p>
    <w:p w:rsidR="00C97EA5" w:rsidRPr="00CE68FB" w:rsidRDefault="00C97EA5" w:rsidP="0085532B">
      <w:pPr>
        <w:autoSpaceDE w:val="0"/>
        <w:autoSpaceDN w:val="0"/>
        <w:adjustRightInd w:val="0"/>
        <w:spacing w:line="370" w:lineRule="exact"/>
        <w:ind w:right="1267"/>
        <w:jc w:val="center"/>
        <w:rPr>
          <w:rFonts w:ascii="Calibri" w:hAnsi="Calibri"/>
          <w:sz w:val="28"/>
          <w:szCs w:val="28"/>
        </w:rPr>
      </w:pPr>
    </w:p>
    <w:p w:rsidR="00F7540A" w:rsidRPr="00F7540A" w:rsidRDefault="00F7540A" w:rsidP="001742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12DF9" w:rsidRPr="00412DF9" w:rsidRDefault="00412DF9" w:rsidP="0085532B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2D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 от 11.12.2020 </w:t>
      </w:r>
      <w:proofErr w:type="spellStart"/>
      <w:r w:rsidRPr="007255EA">
        <w:rPr>
          <w:rFonts w:ascii="Times New Roman" w:hAnsi="Times New Roman" w:cs="Times New Roman"/>
          <w:sz w:val="24"/>
          <w:szCs w:val="24"/>
        </w:rPr>
        <w:t>года№</w:t>
      </w:r>
      <w:proofErr w:type="spellEnd"/>
      <w:r w:rsidRPr="007255EA">
        <w:rPr>
          <w:rFonts w:ascii="Times New Roman" w:hAnsi="Times New Roman" w:cs="Times New Roman"/>
          <w:sz w:val="24"/>
          <w:szCs w:val="24"/>
        </w:rPr>
        <w:t xml:space="preserve"> 712)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образования. (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Одобрена решением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федерального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учебно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-методического объединения по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общему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7255E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образованию</w:t>
      </w:r>
      <w:r w:rsidRPr="007255E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, протокол от 28.06.2016 N 2/16-з). 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</w:p>
    <w:p w:rsidR="0085532B" w:rsidRPr="007255EA" w:rsidRDefault="0085532B" w:rsidP="0085532B">
      <w:pPr>
        <w:rPr>
          <w:rFonts w:ascii="Times New Roman" w:hAnsi="Times New Roman" w:cs="Times New Roman"/>
          <w:sz w:val="24"/>
          <w:szCs w:val="24"/>
        </w:rPr>
      </w:pPr>
      <w:r w:rsidRPr="007255EA">
        <w:rPr>
          <w:rFonts w:ascii="Times New Roman" w:hAnsi="Times New Roman" w:cs="Times New Roman"/>
          <w:sz w:val="24"/>
          <w:szCs w:val="24"/>
        </w:rPr>
        <w:t>Положение о рабочих программах  муниципального общеобразовательного учреждения « Средняя школа №1» (утверждено приказом Средней школы №1  от 23.12.2016 №175, в редакции приказа Средней школы №1 от 25.06.2021г. №99)</w:t>
      </w:r>
    </w:p>
    <w:p w:rsidR="0085532B" w:rsidRDefault="0085532B" w:rsidP="0085532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обществознания в Российской </w:t>
      </w:r>
      <w:proofErr w:type="spellStart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Федерации.Утверждена</w:t>
      </w:r>
      <w:proofErr w:type="spellEnd"/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коллегии Министерства Просвещения России 29.12.2018 г.</w:t>
      </w:r>
    </w:p>
    <w:p w:rsidR="0085532B" w:rsidRPr="005F6F49" w:rsidRDefault="0085532B" w:rsidP="0085532B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2B" w:rsidRPr="005F6F49" w:rsidRDefault="0085532B" w:rsidP="0085532B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5F6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412DF9" w:rsidRPr="00CF1C9D" w:rsidRDefault="009D1E24" w:rsidP="009D1E2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 Программа ориентирована на использование учебно-методического комплексапод редакцией Л. Н. Боголюбова.</w:t>
      </w:r>
    </w:p>
    <w:p w:rsidR="001E7463" w:rsidRPr="00CF1C9D" w:rsidRDefault="009D1E24" w:rsidP="009D1E2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</w:p>
    <w:p w:rsidR="001E7463" w:rsidRPr="00CF1C9D" w:rsidRDefault="001E7463" w:rsidP="001E746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Боголюбов Л. Н., Аверьянов Ю. И., Белявский А. В. и др. Обществознание. 10 класс. Базовый уровень/ под ред. Л.Н.Боголюбова, А.Ю. </w:t>
      </w:r>
      <w:proofErr w:type="spellStart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</w:t>
      </w:r>
      <w:proofErr w:type="spellStart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Телюкиной</w:t>
      </w:r>
      <w:proofErr w:type="spellEnd"/>
      <w:r w:rsidRPr="00CF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2018.</w:t>
      </w:r>
    </w:p>
    <w:p w:rsidR="001E7463" w:rsidRPr="00CF1C9D" w:rsidRDefault="001E7463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463" w:rsidRPr="00CF1C9D" w:rsidRDefault="00412DF9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Содержание рабочей программы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познания.Понятие истины, ее критерии. Абсолютная, относительная истина. Виды человеческих знаний.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Естественные и социально-гуманитарные науки. Особенности научного познания.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менеджмента. Основы маркетинга.Финансовый рынок.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Экономическая деятельность и ее измерители. ВВП и ВНП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основные макроэкономические показатели.Экономический рост.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.Мировая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обществе.Этнические общности. Межнациональные </w:t>
      </w:r>
      <w:proofErr w:type="spellStart"/>
      <w:r w:rsidRPr="00CF1C9D">
        <w:rPr>
          <w:rFonts w:ascii="Times New Roman" w:eastAsia="Times New Roman" w:hAnsi="Times New Roman" w:cs="Times New Roman"/>
          <w:sz w:val="24"/>
          <w:szCs w:val="24"/>
        </w:rPr>
        <w:t>отношения,этносоциальные</w:t>
      </w:r>
      <w:proofErr w:type="spellEnd"/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мире.Проблема неполных семей.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Федерации.Религиозные объединения и организации в Российской Федерации.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опасность.Особенности политического процесса в России.</w:t>
      </w: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090" w:rsidRPr="00CF1C9D" w:rsidRDefault="00413090" w:rsidP="00413090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EC0B62" w:rsidRPr="00CF1C9D" w:rsidRDefault="00413090" w:rsidP="00197D3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C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Законодательство в сфере антикоррупционной политики государства.Экологическое право.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прав.Организационно-правовые формы предприятий.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CF1C9D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CF1C9D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AA27AD" w:rsidRPr="00A83716" w:rsidRDefault="00412DF9" w:rsidP="00AA27AD">
      <w:pPr>
        <w:pStyle w:val="a9"/>
        <w:spacing w:line="360" w:lineRule="auto"/>
        <w:ind w:left="184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C9D">
        <w:rPr>
          <w:rFonts w:ascii="Times New Roman" w:hAnsi="Times New Roman"/>
          <w:b/>
          <w:sz w:val="24"/>
          <w:szCs w:val="24"/>
        </w:rPr>
        <w:t xml:space="preserve">2. </w:t>
      </w:r>
      <w:r w:rsidR="00AA27AD"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к служению Отечеству, его защите;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 же раз личных форм общественного сознания, осознание своего места в поликультурном мире;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A27AD" w:rsidRPr="00A83716" w:rsidRDefault="00AA27AD" w:rsidP="00AA27AD">
      <w:pPr>
        <w:pStyle w:val="a9"/>
        <w:numPr>
          <w:ilvl w:val="0"/>
          <w:numId w:val="39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ответственное отношение к созданию семьи на основе осознанного принятия ценностей семейной жизни.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обществознания выражаются в следующих качествах: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A27AD" w:rsidRPr="00A83716" w:rsidRDefault="00AA27AD" w:rsidP="00AA27AD">
      <w:pPr>
        <w:pStyle w:val="a9"/>
        <w:numPr>
          <w:ilvl w:val="0"/>
          <w:numId w:val="40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A27AD" w:rsidRPr="00A83716" w:rsidRDefault="00AA27AD" w:rsidP="00AA27AD">
      <w:pPr>
        <w:pStyle w:val="a9"/>
        <w:numPr>
          <w:ilvl w:val="0"/>
          <w:numId w:val="4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формулировать, аргументировать и отстаивать своё мнение;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регуляции своей деятельности;</w:t>
      </w:r>
    </w:p>
    <w:p w:rsidR="00AA27AD" w:rsidRPr="00A83716" w:rsidRDefault="00AA27AD" w:rsidP="00AA27AD">
      <w:pPr>
        <w:pStyle w:val="a9"/>
        <w:numPr>
          <w:ilvl w:val="0"/>
          <w:numId w:val="4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устной и письменной речью, монологической контекстной речью.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мотивация к самостоятельному изучению общественных дисциплин, развитие интереса к их проблематике;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AA27AD" w:rsidRPr="00A83716" w:rsidRDefault="00AA27AD" w:rsidP="00AA27AD">
      <w:pPr>
        <w:pStyle w:val="a9"/>
        <w:numPr>
          <w:ilvl w:val="0"/>
          <w:numId w:val="43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уважение ценностей иных культур, </w:t>
      </w:r>
      <w:proofErr w:type="spellStart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мировоззрений, осознание глобальных проблем современности, своей роли в их решении.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37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Выпускник на базовом уровне научится: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Экономика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Раскрывать взаимосвязь экономики с другими сферами жизни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основные факторы производства и факторные доходы;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механизм свободного ценообразования, приводить примеры действия законов спроса и предложения;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влияние конкуренции и монополии на экономическую жизнь, поведение основных участников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 бизнеса;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извлекать социальную информацию из источников различного типа о тенденциях развития современной рыночной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экономические и бухгалтерские издержки;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постоянных и переменных издержек производства;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объекты спроса и предложения на рынке труда, описывать механизм их взаимодействия;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причины безработицы, различать ее виды;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направлениях государственной политики в области занятости;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различных направлениях экономической политики государства и ее влиянии на экономическую жизнь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сравнивать пути достижения экономического роста.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Социальные отношения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критерии социальной стратификации;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выявлять причины социальных конфликтов, моделировать ситуации разрешения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виды социальных норм;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виды социального контроля и их социальную роль, различать санкции социального контроля;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позитивные и негативные девиации, раскрывать на примерах последствия отклоняющегося поведения для человека и общества;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и оценивать возможную модель собственного поведения в конкретной ситуации с точки зрения социальных норм;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виды социальной мобильности, конкретизировать примерами;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причины и последствия </w:t>
      </w:r>
      <w:proofErr w:type="spellStart"/>
      <w:r w:rsidRPr="00A83716">
        <w:rPr>
          <w:rFonts w:ascii="Times New Roman" w:hAnsi="Times New Roman"/>
          <w:sz w:val="24"/>
          <w:szCs w:val="24"/>
        </w:rPr>
        <w:t>этносоциальных</w:t>
      </w:r>
      <w:proofErr w:type="spellEnd"/>
      <w:r w:rsidRPr="00A83716">
        <w:rPr>
          <w:rFonts w:ascii="Times New Roman" w:hAnsi="Times New Roman"/>
          <w:sz w:val="24"/>
          <w:szCs w:val="24"/>
        </w:rPr>
        <w:t xml:space="preserve"> конфликтов, приводить примеры способов их разрешения;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основные принципы национальной политики России на современном этапе;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семью как социальный институт, раскрывать роль семьи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обоснованные суждения о факторах, влияющих на демографическую ситуацию в стране;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собственные отношения и взаимодействие с другими людьми с позиций толерантности.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Выделять субъектов политической деятельности и объекты политического воздействия;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политическую власть и другие виды власти;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связи между социальными интересами, целями и методами политической деятельности;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высказывать аргументированные суждения о соотношении средств и целей в политике;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роль и функции политической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характеризовать государство как центральный институт политической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типы политических режимов, давать оценку роли политических режимов различных типов в общественном развитии;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обобщать и систематизировать информацию о сущности (ценностях, принципах, признаках, роли в общественном развитии) демократии;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мажоритарную, пропорциональную, смешанную избирательные системы;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конкретизировать примерами роль политической идеологии;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оценивать роль СМИ в современной политической жизни;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иллюстрировать примерами основные этапы политического процесса;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AA27AD" w:rsidRPr="00A83716" w:rsidRDefault="00AA27AD" w:rsidP="00AA27AD">
      <w:pPr>
        <w:pStyle w:val="a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Экономика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и формулировать характерные особенности рыночных структур;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противоречия рынка;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роль и место фондового рынка в рыночных структурах;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возможности финансирования малых и крупных фирм;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обосновывать выбор форм бизнеса в конкретных ситуациях;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различать источники финансирования малых и крупных предприятий;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практическое назначение основных функций менеджмента;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определять место маркетинга в деятельности организации;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применять полученные знания для выполнения социальных ролей работника и производителя;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оценивать свои возможности трудоустройства в условиях рынка труда;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раскрывать фазы экономического цикла;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аргументированные суждения о противоречивом влиянии процессов глобализации на различные стороны мирового хозяйства и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i/>
          <w:iCs/>
          <w:sz w:val="24"/>
          <w:szCs w:val="24"/>
        </w:rPr>
        <w:t xml:space="preserve">национальных экономик; давать оценку противоречивым последствиям экономической глобализации;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извлекать информацию из различных источников для анализа тенденций общемирового экономического развития, экономического развития России.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Социальные отношения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причины социального неравенства в истории и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высказывать обоснованное суждение о факторах, обеспечивающих успешность самореализации молодежи в современных условиях;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ситуации, связанные с различными способами разрешения социальных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выражать собственное отношение к различным способам разрешения социальных конфликтов;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A83716">
        <w:rPr>
          <w:rFonts w:ascii="Times New Roman" w:hAnsi="Times New Roman"/>
          <w:i/>
          <w:iCs/>
          <w:sz w:val="24"/>
          <w:szCs w:val="24"/>
        </w:rPr>
        <w:t>конфессиям</w:t>
      </w:r>
      <w:proofErr w:type="spellEnd"/>
      <w:r w:rsidRPr="00A83716">
        <w:rPr>
          <w:rFonts w:ascii="Times New Roman" w:hAnsi="Times New Roman"/>
          <w:i/>
          <w:iCs/>
          <w:sz w:val="24"/>
          <w:szCs w:val="24"/>
        </w:rPr>
        <w:t xml:space="preserve">; оценивать роль толерантности в современном мире;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 и анализировать социальную информацию о тенденциях развития семьи в современном обществе;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выявлять причины и последствия отклоняющегося поведения, объяснять с опорой на имеющиеся знания способы преодоления отклоняющегося поведения;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численность населения и динамику ее изменений в мире и в России.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Политика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проблемы;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выделять основные этапы избирательной кампании;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в перспективе осознанно участвовать в избирательных кампаниях;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отбирать и систематизировать информацию СМИ о функциях и значении местного самоуправления;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самостоятельно давать аргументированную оценку личных качеств и деятельности политических лидеров;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характеризовать особенности политического процесса в России; </w:t>
      </w:r>
    </w:p>
    <w:p w:rsidR="00AA27AD" w:rsidRPr="00A83716" w:rsidRDefault="00AA27AD" w:rsidP="00AA27AD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A83716">
        <w:rPr>
          <w:rFonts w:ascii="Times New Roman" w:hAnsi="Times New Roman"/>
          <w:sz w:val="24"/>
          <w:szCs w:val="24"/>
        </w:rPr>
        <w:t xml:space="preserve">– </w:t>
      </w:r>
      <w:r w:rsidRPr="00A83716">
        <w:rPr>
          <w:rFonts w:ascii="Times New Roman" w:hAnsi="Times New Roman"/>
          <w:i/>
          <w:iCs/>
          <w:sz w:val="24"/>
          <w:szCs w:val="24"/>
        </w:rPr>
        <w:t xml:space="preserve">анализировать основные тенденции современного политического процесса. </w:t>
      </w:r>
    </w:p>
    <w:p w:rsidR="00AA27AD" w:rsidRPr="00A83716" w:rsidRDefault="00AA27AD" w:rsidP="00AA27AD">
      <w:pPr>
        <w:pStyle w:val="a9"/>
        <w:rPr>
          <w:rFonts w:ascii="Times New Roman" w:hAnsi="Times New Roman"/>
          <w:sz w:val="24"/>
          <w:szCs w:val="24"/>
        </w:rPr>
      </w:pPr>
    </w:p>
    <w:p w:rsidR="00197D36" w:rsidRPr="00CF1C9D" w:rsidRDefault="00197D36" w:rsidP="00AA27AD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36" w:rsidRPr="00CF1C9D" w:rsidRDefault="00197D36" w:rsidP="00197D36">
      <w:pPr>
        <w:autoSpaceDE w:val="0"/>
        <w:autoSpaceDN w:val="0"/>
        <w:adjustRightInd w:val="0"/>
        <w:spacing w:after="0" w:line="370" w:lineRule="exact"/>
        <w:ind w:right="12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97D36" w:rsidRPr="00CF1C9D" w:rsidRDefault="00197D36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DF9" w:rsidRPr="00CF1C9D" w:rsidRDefault="00412DF9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12DF9" w:rsidRPr="00CF1C9D" w:rsidRDefault="00412DF9" w:rsidP="00412DF9">
      <w:pPr>
        <w:autoSpaceDE w:val="0"/>
        <w:autoSpaceDN w:val="0"/>
        <w:adjustRightInd w:val="0"/>
        <w:spacing w:after="0" w:line="370" w:lineRule="exact"/>
        <w:ind w:right="12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40A" w:rsidRPr="00CF1C9D" w:rsidRDefault="00F7540A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540A" w:rsidRPr="00CF1C9D" w:rsidRDefault="00F7540A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596" w:rsidRPr="00CF1C9D" w:rsidRDefault="00FD3596" w:rsidP="004253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D3596" w:rsidRPr="00CF1C9D" w:rsidSect="00B50AD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837A2E" w:rsidRDefault="00C20312" w:rsidP="00C20312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Style w:val="ac"/>
        <w:tblW w:w="0" w:type="auto"/>
        <w:tblInd w:w="567" w:type="dxa"/>
        <w:tblLook w:val="04A0"/>
      </w:tblPr>
      <w:tblGrid>
        <w:gridCol w:w="2723"/>
        <w:gridCol w:w="1780"/>
        <w:gridCol w:w="897"/>
        <w:gridCol w:w="1113"/>
        <w:gridCol w:w="1761"/>
        <w:gridCol w:w="1097"/>
        <w:gridCol w:w="764"/>
        <w:gridCol w:w="4934"/>
      </w:tblGrid>
      <w:tr w:rsidR="00C20312" w:rsidTr="00C20312">
        <w:tc>
          <w:tcPr>
            <w:tcW w:w="2723" w:type="dxa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77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2CEB">
              <w:rPr>
                <w:rFonts w:ascii="Times New Roman" w:eastAsia="Times New Roman" w:hAnsi="Times New Roman"/>
                <w:b/>
                <w:sz w:val="20"/>
                <w:szCs w:val="20"/>
              </w:rPr>
              <w:t>По рабочей программе</w:t>
            </w:r>
          </w:p>
        </w:tc>
        <w:tc>
          <w:tcPr>
            <w:tcW w:w="2874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61" w:type="dxa"/>
            <w:gridSpan w:val="2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ЦОР</w:t>
            </w:r>
          </w:p>
        </w:tc>
        <w:tc>
          <w:tcPr>
            <w:tcW w:w="4934" w:type="dxa"/>
          </w:tcPr>
          <w:p w:rsidR="00C20312" w:rsidRPr="002E2CEB" w:rsidRDefault="00C20312" w:rsidP="000E6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Учет программы воспитания</w:t>
            </w: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I. Человек в обществе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деятельности, в том числе посредством использования технологии «Ненасильственное общение».</w:t>
            </w:r>
          </w:p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•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самоорганизации.</w:t>
            </w:r>
          </w:p>
          <w:p w:rsidR="00C20312" w:rsidRPr="006132B5" w:rsidRDefault="00C20312" w:rsidP="00C20312">
            <w:pPr>
              <w:pStyle w:val="aa"/>
              <w:numPr>
                <w:ilvl w:val="0"/>
                <w:numId w:val="34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— инициирование ее обсуждения, с высказываниями учащихся своих мнений по ее поводу, выработкой своего к ней отношения. 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II. Общество как мир культуры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pStyle w:val="aa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на уроках системы формирующего оценивания, которая позволяет акцентировать внимание не только на оценке результата, но и на процессе поиска решения, а также включить учеников в оценку собственных усилий и проектирования своего развития как в плане академических знаний, навыков, так и в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межпредметных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умениях, например, работать в команде, общаться, вести дискуссию и т. п.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Использование такой организации уроков </w:t>
            </w: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поддерживает мотивацию детей к получению знаний и помогает установлению доброжелательной атмосферы во время урока, так как ребята становятся соавторами в создании правил работы, что способствует самоорганизации</w:t>
            </w: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III. Правовое регулирование общественных отношений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Письменный контроль, устный опрос, тестовая работа, практическая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Pr="006132B5" w:rsidRDefault="00C20312" w:rsidP="00C20312">
            <w:pPr>
              <w:pStyle w:val="aa"/>
              <w:numPr>
                <w:ilvl w:val="0"/>
                <w:numId w:val="37"/>
              </w:numPr>
              <w:ind w:left="0"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Проведение уроков, на которых у детей формируются компетенции «4К», как имеющих </w:t>
            </w:r>
            <w:proofErr w:type="spellStart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межпредметное</w:t>
            </w:r>
            <w:proofErr w:type="spellEnd"/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содержание, где отсутствуют единственно верные ответы и единственно верные алгоритмы решений, а обязательными в ходе решения являются обсуждения и групповые формы работы. </w:t>
            </w:r>
          </w:p>
          <w:p w:rsidR="00C20312" w:rsidRPr="006132B5" w:rsidRDefault="00C20312" w:rsidP="00C20312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6132B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Такие уроки способствуют активизации познавательной деятельности детей, учат школьников командной работе и взаимодействию с другими детьми, развивают навык самостоятельного решения теоретических проблем,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Устный опрос, тестовая работа</w:t>
            </w: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0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https://resh.edu.ru/</w:t>
            </w:r>
          </w:p>
        </w:tc>
        <w:tc>
          <w:tcPr>
            <w:tcW w:w="5698" w:type="dxa"/>
            <w:gridSpan w:val="2"/>
          </w:tcPr>
          <w:p w:rsidR="00C20312" w:rsidRDefault="00C20312" w:rsidP="005E104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312" w:rsidTr="00C20312">
        <w:tc>
          <w:tcPr>
            <w:tcW w:w="2723" w:type="dxa"/>
          </w:tcPr>
          <w:p w:rsidR="00C20312" w:rsidRPr="00CF1C9D" w:rsidRDefault="00C20312" w:rsidP="000E637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0" w:type="dxa"/>
          </w:tcPr>
          <w:p w:rsidR="00C20312" w:rsidRPr="00CF1C9D" w:rsidRDefault="00C20312" w:rsidP="000E637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C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0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8" w:type="dxa"/>
            <w:gridSpan w:val="2"/>
          </w:tcPr>
          <w:p w:rsidR="00C20312" w:rsidRDefault="00C20312" w:rsidP="00C2031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20312" w:rsidRDefault="00C20312" w:rsidP="00C20312">
      <w:pPr>
        <w:shd w:val="clear" w:color="auto" w:fill="FFFFFF"/>
        <w:spacing w:after="15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37A2E" w:rsidRPr="0082708E" w:rsidRDefault="00837A2E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20312" w:rsidRDefault="00C20312" w:rsidP="00425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378" w:rsidRPr="00425378" w:rsidRDefault="00425378" w:rsidP="004253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– ТЕМАТИЧЕСКОЕ ПЛАНИРОВАНИЕ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2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1E7463" w:rsidRPr="0082708E" w:rsidRDefault="001E7463" w:rsidP="001E74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991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72"/>
        <w:gridCol w:w="749"/>
        <w:gridCol w:w="3341"/>
        <w:gridCol w:w="3789"/>
        <w:gridCol w:w="4329"/>
        <w:gridCol w:w="1669"/>
        <w:gridCol w:w="1442"/>
      </w:tblGrid>
      <w:tr w:rsidR="00F17F35" w:rsidRPr="0082708E" w:rsidTr="00BE25F9">
        <w:trPr>
          <w:trHeight w:val="788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5F9" w:rsidRPr="00425378" w:rsidRDefault="00BE25F9" w:rsidP="00FD359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2537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pStyle w:val="a9"/>
              <w:ind w:left="-107" w:right="-122"/>
              <w:jc w:val="center"/>
              <w:rPr>
                <w:rFonts w:ascii="Times New Roman" w:hAnsi="Times New Roman"/>
                <w:b/>
              </w:rPr>
            </w:pPr>
            <w:r w:rsidRPr="00425378">
              <w:rPr>
                <w:rFonts w:ascii="Times New Roman" w:hAnsi="Times New Roman"/>
                <w:b/>
              </w:rPr>
              <w:t>№ урока по теме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 курса и уроков, количество часов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/>
                <w:b/>
                <w:sz w:val="24"/>
                <w:szCs w:val="24"/>
              </w:rPr>
              <w:t>Элемент содержания ФОГОС (примерная программа)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BE2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</w:tcPr>
          <w:p w:rsidR="00BE25F9" w:rsidRPr="00425378" w:rsidRDefault="00BE25F9" w:rsidP="00FD3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E25F9" w:rsidRPr="0082708E" w:rsidTr="00BE25F9"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4253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5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«Человек в обществе» (20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общество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как совместная жизнедеятельнос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ть людей. Обще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 xml:space="preserve">ство и природа.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с.7-12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и культура. Науки об обществе.</w:t>
            </w:r>
          </w:p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Общество и культура. Науки об обществе.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https://resh.edu.ru/subject/lesson/5837/start/84283/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с.12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сложная система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Системное строение общества: элементы и подсистемы.Социальное взаимодействие и общественные отношения.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Структура общества. Общество как сложная динамичная си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стема. Взаимосвязь экономической,социальной, политической 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духовной сфер жизни общества.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2с.18-22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институты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Основные институты общества.</w:t>
            </w: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Социализация индивида, агенты (институты) социализации.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Социальные институты.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2с.22-27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общественного развития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Многовариантность</w:t>
            </w:r>
            <w:proofErr w:type="spellEnd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общественного </w:t>
            </w:r>
            <w:proofErr w:type="spellStart"/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Эволюция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 революция как формы социального изменения.</w:t>
            </w:r>
          </w:p>
          <w:p w:rsidR="00BE25F9" w:rsidRPr="00756488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Целостность и проти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воречивость современного мира.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https://resh.edu.ru/subject/lesson/5839/start/205321/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3с.28-34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Проблема общественного прогресса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D94A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Основные направления общественного развития: общественный прогресс, общественный регресс. Формы социального прогресса: реформа, революция.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 с.34-41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сущность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Человек как результат биологической и социокультурной эволюции.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Биологическое и социальное в человеке. Социальные качества личности.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https://resh.edu.ru/subject/lesson/5476/start/270917</w:t>
              </w:r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с.42-45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Самосознание и самореализация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Самосознание индивида и социальное поведение.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Самосознание и самореализация.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с.45-48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- способ существования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№2. Составление сложного плана по теме «Деятельность»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Мышление, формы и методы мышления. Мышление и деятельность. Мотивация деятельности, потребности и интересы.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Деятельность как способ существования людей. Деятельность и ее мотивация.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https://resh.edu.ru/subject/lesson/5478/start/84475/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с.49-52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видов деятельности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Многообразие видов деятельности.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Сознание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дея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softHyphen/>
              <w:t>тельность.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с.52-58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Познавательная и коммуникативная деятельность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0A726C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Познание мира. Формы познания.</w:t>
            </w:r>
            <w:r w:rsidRPr="000A726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Особенности научного познания. Уровни научного познания. Способы и методы научного познания.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Особенности социального познания.</w:t>
            </w:r>
          </w:p>
          <w:p w:rsidR="00BE25F9" w:rsidRPr="0082708E" w:rsidRDefault="00BE25F9" w:rsidP="002252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Познаваем ли мир. Познание чувственное и рациональное.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https://resh.edu.ru/subject/lesson/5576/start/98132/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с. 58-61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человеческого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2252B3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Понятие истины, ее критерии. Абсолютная, относительная истина.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Истина и её критерии. Особенности научного познания. Социальные и гуманитарные знания. Познание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коммуникативная деятельность.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с.61-68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необходимость в деятельности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2252B3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Свобода и необходимость в человеческой деятельности.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Свобода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осознанная необходимость.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с. 72-74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и ответственность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52B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Свобода и ответственность.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Основания свободного выбора. Что такое свободное общество.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https://resh.edu.ru/subject/lesson/4689/start/85179/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7с.74-80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C65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Процессы глобализации. Основные направления глобализации. Последствия глобализации.</w:t>
            </w:r>
          </w:p>
          <w:p w:rsidR="00BE25F9" w:rsidRPr="0082708E" w:rsidRDefault="00BE25F9" w:rsidP="00C6539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Глобализация как явление современности. Современное информационное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пространство.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https://resh.edu.ru/subject/lesson/5480/start/226314/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8с.80-84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информационная экономика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Глобальная информационная экономика. Социально – политическое изме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рение информационного общества.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8 с.84-91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Глобальная угроза международного терроризма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4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. Составление сложного плана по теме «</w:t>
            </w:r>
            <w:proofErr w:type="spellStart"/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Террорзм</w:t>
            </w:r>
            <w:proofErr w:type="spellEnd"/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4A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 и человек перед лицом угроз и вызовов XXI века.</w:t>
            </w:r>
          </w:p>
          <w:p w:rsidR="00BE25F9" w:rsidRPr="00756488" w:rsidRDefault="00BE25F9" w:rsidP="00D9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терроризм: понятие и признаки. Глобализация и международный терроризм. Идеология наси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лия и международный терроризм..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</w:t>
              </w:r>
            </w:hyperlink>
            <w:r w:rsidR="00F17F35" w:rsidRPr="00F1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9с.93-97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международному терроризму</w:t>
            </w:r>
            <w:r w:rsidR="00F17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5.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Противодействие международному терроризму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F17F35" w:rsidRPr="008B1B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https://resh.edu.ru/subject/lesson/5841/start/289637/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9с.97-100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«Человек в обществе».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 в тетради</w:t>
            </w:r>
          </w:p>
        </w:tc>
      </w:tr>
      <w:tr w:rsidR="00F17F35" w:rsidRPr="0082708E" w:rsidTr="00BE25F9">
        <w:trPr>
          <w:trHeight w:val="451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теме: «Человек в обществе»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25F9" w:rsidRPr="0082708E" w:rsidTr="00BE25F9">
        <w:trPr>
          <w:trHeight w:val="545"/>
        </w:trPr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FD35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3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75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Общество как мир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75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(16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№6.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A9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Понятие культуры. Материальная и духовная культура, их взаимосвязь. </w:t>
            </w:r>
          </w:p>
          <w:p w:rsidR="00BE25F9" w:rsidRPr="00756488" w:rsidRDefault="00BE25F9" w:rsidP="00A9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Понятие «духовная культура». Культурные ценности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нормы.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Институты культуры. 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https://resh.edu.ru/subject/lesson/5838/start/205259/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10с.101-105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культур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Формы и виды культуры: народная, массовая, элитарная; молодежная субкультура, контркультура. Многообразие и диалог культур.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10с.105-110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FD3596" w:rsidRDefault="00BE25F9" w:rsidP="00FD35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3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Духовный мир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D359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2F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Человек как духовное существо. Духовные ориентиры личности.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https://resh.edu.ru/subject/lesson/4024/start/205290/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11с.110-114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Мировоззрение и его роль в жизни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338ED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Мировоззрение, его типы.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Мировоззрение и его роль в жизни человека.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11с.114-119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F754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8. Составление сложного плана по теме «Мораль»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A92E8A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2E8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Мораль. Нравственная культура.</w:t>
            </w:r>
          </w:p>
          <w:p w:rsidR="00BE25F9" w:rsidRPr="0082708E" w:rsidRDefault="00BE25F9" w:rsidP="00A92E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Как и почему возникла мораль. Устойчивость и изменчивость моральных норм. Что заставляет нас делать выбор в пользу добра.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https://resh.edu.ru/subject/lesson/4687/start/84696/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12с.120-124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Устойчивость и изменчивость моральных норм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B12D9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Социальные ценности. Мотивы и предпочтения.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Устойчивость и изменчивость моральных норм. Что заставляет нас делать выбор в пользу добра.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12с.124-130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и её функции в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№9.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0A72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Виды человеческих знаний. Естественные и социально-гуманитарные науки.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Наука и её функции в обществе. Современная наука. Этика науки.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https://resh.edu.ru/subject/lesson/4688/start/84537/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13с.131-136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в современном обществе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№10. Написание эссе на  заданную тему.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338ED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338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Основные направления развития образования.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Функции образования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как социального института. Общественная значимость и личный смысл образования. Знания, умения и навыки людей в условиях информационного общества.</w:t>
            </w:r>
          </w:p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Образование в современном обществе. Образование как система.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13с.136-141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Религия. Мировые религии. Роль религии в жизни общества.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религиозного сознания. Религия как общественный институт. Проблема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поддержания религиозного мира.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https://resh.edu.ru/subject/lesson/5477/start/84594/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14с.142-148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 в современной России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 и религиозные организации в современной России.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14с.148-151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№11.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92E8A" w:rsidRDefault="00BE25F9" w:rsidP="00A92E8A">
            <w:pPr>
              <w:spacing w:after="15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2E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Искусство, его основные функции. </w:t>
            </w:r>
          </w:p>
          <w:p w:rsidR="00BE25F9" w:rsidRPr="0082708E" w:rsidRDefault="00BE25F9" w:rsidP="00A92E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Что такое искусство. Функции искусства.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https://resh.edu.ru/subject/lesson/5441/start/84506/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15с.152-158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искусства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искусства. Современное искусство.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F17F35" w:rsidRDefault="00D74D00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F17F35" w:rsidRPr="00F17F3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https://resh.edu.ru/subject/lesson/5441/start/84506/</w:t>
              </w:r>
            </w:hyperlink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15с.158-161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№12. «Анализ и интерпретация текста»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Характерные черты массовой культуры. Что привело к появлению массовой культуры.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16с.162-166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 и массовая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массовой информации и массовая культура. Оценка массовой культуры как общественного явления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16с.166-171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Повторительно-обобщающий урок по теме «Общество как мир культуры».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 тетради</w:t>
            </w:r>
          </w:p>
        </w:tc>
      </w:tr>
      <w:tr w:rsidR="00F17F35" w:rsidRPr="0082708E" w:rsidTr="00BE25F9">
        <w:trPr>
          <w:trHeight w:val="708"/>
        </w:trPr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«Общество как мир культуры»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С.173</w:t>
            </w:r>
          </w:p>
        </w:tc>
      </w:tr>
      <w:tr w:rsidR="00BE25F9" w:rsidRPr="0082708E" w:rsidTr="00BE25F9">
        <w:trPr>
          <w:trHeight w:val="705"/>
        </w:trPr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E25F9" w:rsidRPr="00412DF9" w:rsidRDefault="00BE25F9" w:rsidP="009D3F4B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3: «</w:t>
            </w:r>
            <w:r w:rsidRPr="00412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Правовое регулирование общественных отношений»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12D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часов)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пониманию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Нормативный подход к пониманию права. Теория естественного права. Естественное право как юридическая реальность.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17с.175-178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естественного и позитивного права.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Взаимосвязь естественного и позитивного права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17с.178-183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 системе социальных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№14. Составление кластера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Право в системе социальных норм.Законотворческий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процесс в Российской Федерации. 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Основные 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ризнаки права. Право и мораль.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5C76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18с.184-189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1E7463">
            <w:pPr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 права. Норма права. Отрасль права. Институт права.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18с.189-193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Источники права.</w:t>
            </w:r>
          </w:p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Что такое источник пр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ава. Основные источники права.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19с.194-197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нормативных актов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Виды нормативных актов. Федеральные законы и законы субъектов РФ. </w:t>
            </w: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Законотворческий процесс в Российской Федерации.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19с.197-205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Правоотношения и правонарушения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№15.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Что такое правоотношение. Что такое правонарушение.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20с.207-210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№16. «Решение правовых 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Юридическая ответственность. Система судебной защиты прав человека. Разви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тие права в современной России.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20с.209-217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Предпосылки правомерного поведения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56488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Правосозн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ание. Правомерное поведение.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21с.217-221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Правовая культура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Правовая культура.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21с.221-228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№17.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B12D9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Гражданство Российской Федерации.Конституционные права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 обязанности гражданина РФ</w:t>
            </w: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.Права и обязанности налогоплательщика.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Юридическая ответственность за налоговые правонарушения. Законодательство в сфере антикоррупционной политики государства.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22с.229-231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№18.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D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Воинская обязанность.Военная служба по контракту.Альтернативная гражданская служба.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22с.231-238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№19. «Решение правовых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9E2CFC" w:rsidRDefault="00BE25F9" w:rsidP="007564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Гражданское право.Гражданские правоотношения.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Субъекты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гражданского права. </w:t>
            </w: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Имущественные права.Право собственности.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Основание приобретения права собственности. Неимущественные права: честь, достоинство, имя. </w:t>
            </w: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Право на результат интеллектуальной деятельности.Способы защиты имущественных и неимущественных прав. прав.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Организационно-правовые формы предприятий.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23с.241-248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Наследование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9E2CFC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2C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Наследование.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23с.248-252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№20.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E2CFC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Семейное право.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23с.253-258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детей и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№21. Составление кластера на тему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Права и обязанности детей и родителей.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детей, оставшихся без попечения родителей.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23с.258-264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занятости и трудоустройства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№22</w:t>
            </w:r>
            <w:r w:rsidRPr="0082708E">
              <w:rPr>
                <w:rFonts w:ascii="Times New Roman" w:hAnsi="Times New Roman" w:cs="Times New Roman"/>
                <w:b/>
                <w:sz w:val="20"/>
                <w:szCs w:val="20"/>
              </w:rPr>
              <w:t>. «Решение правовых задач»</w:t>
            </w:r>
          </w:p>
          <w:p w:rsidR="00BE25F9" w:rsidRPr="0082708E" w:rsidRDefault="00BE25F9" w:rsidP="008270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Занятость и трудоустройство.</w:t>
            </w:r>
          </w:p>
          <w:p w:rsidR="00BE25F9" w:rsidRPr="0082708E" w:rsidRDefault="00BE25F9" w:rsidP="00AF1E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Трудовые правоотношения. 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приёма на работу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заключения и расторжения трудового договора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. Профессиональное образование.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Порядок приема на обучение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профессиональные и образовательные организации высшего образования. Порядок оказания платных образовательных услуг.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25с.264-270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 и социальное обеспечение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Правовые основы социальной защиты и социального обеспечения.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25с.270-276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Экологическое право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2C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Экологическое право.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26с.277-282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защиты экологических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№23.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26с.282-286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Процессуальные отрасли права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Гражданские споры, порядок их рассмотрения.Основные правила и принципы гражданского процесса.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Арбитражный процесс. 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административной юрисдикции.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27с.287-293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Уголовный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№24. «Решение правовых задач»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Уголовный процесс.</w:t>
            </w: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уголовного процесса.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Стадии уголовного процесса.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27с.293-302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судопроизводство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AF1EFE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1E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Конституционное судопроизводство.</w:t>
            </w:r>
          </w:p>
          <w:p w:rsidR="00BE25F9" w:rsidRPr="0082708E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Принципы конституционного производства. </w:t>
            </w:r>
            <w:r w:rsidRPr="0077549F">
              <w:rPr>
                <w:rFonts w:ascii="Times New Roman" w:eastAsia="Calibri" w:hAnsi="Times New Roman" w:cs="Times New Roman"/>
                <w:sz w:val="20"/>
                <w:szCs w:val="20"/>
              </w:rPr>
              <w:t>Судьи Конституционного суда.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28с.303-307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стадии конституционного судопроизводства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стадии конституционного производства.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28с.307-311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защита прав человека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9D3F4B">
            <w:pPr>
              <w:spacing w:after="15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5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Понятие и предмет международного права.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Международная защита прав человека в условиях мирного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военногг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времени. </w:t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прав и свобод человека средствами ООН. Европейская система защиты прав человека. Проблема отмены смертной казни.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29с.312-319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преступления и правонарушения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Международные преступления и правонарушения. Полномочия международного уголовного суда. Перспективы развития механизмов международной защиты прав т свобод человек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29с.319-322  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антитеррористической политики Российской Федерации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77549F" w:rsidRDefault="00BE25F9" w:rsidP="009D3F4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Правовая база </w:t>
            </w:r>
            <w:r w:rsidRPr="007754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противодействия терроризму в России. 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1B2E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30с.322-327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власти, проводящие политику противодействия терроризму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5648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№25. «Анализ и интерпретация источника»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Органы власти, проводящие политику противодействия терроризму. Роль СМИ и гражданского общества в противодействии терроризму.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sym w:font="Times New Roman" w:char="00A7"/>
            </w: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30с.327-331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теме: «Правовое регулирование общественных отношений»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 тетради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9D3F4B">
            <w:pPr>
              <w:pStyle w:val="aa"/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 по теме «Правовое регулирование общественных отношений». 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С332-333</w:t>
            </w:r>
          </w:p>
        </w:tc>
      </w:tr>
      <w:tr w:rsidR="00BE25F9" w:rsidRPr="0082708E" w:rsidTr="00BE25F9">
        <w:tc>
          <w:tcPr>
            <w:tcW w:w="1599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BE25F9">
            <w:pPr>
              <w:ind w:left="-70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и обобщение </w:t>
            </w:r>
            <w:r w:rsidRPr="00412DF9">
              <w:rPr>
                <w:rFonts w:ascii="Times New Roman" w:hAnsi="Times New Roman" w:cs="Times New Roman"/>
                <w:b/>
                <w:sz w:val="28"/>
                <w:szCs w:val="28"/>
              </w:rPr>
              <w:t>(2 ч)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курсу «Обществознание» в 10 классе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08E">
              <w:rPr>
                <w:rFonts w:ascii="Times New Roman" w:eastAsia="Calibri" w:hAnsi="Times New Roman" w:cs="Times New Roman"/>
                <w:sz w:val="20"/>
                <w:szCs w:val="20"/>
              </w:rPr>
              <w:t>С.334-343</w:t>
            </w:r>
          </w:p>
        </w:tc>
      </w:tr>
      <w:tr w:rsidR="00F17F35" w:rsidRPr="0082708E" w:rsidTr="00BE25F9">
        <w:tc>
          <w:tcPr>
            <w:tcW w:w="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82708E" w:rsidRDefault="00BE25F9" w:rsidP="001E74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0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pStyle w:val="aa"/>
              <w:numPr>
                <w:ilvl w:val="1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25F9" w:rsidRPr="00756488" w:rsidRDefault="00BE25F9" w:rsidP="007564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курсу «Обществознание» в 10 классе</w:t>
            </w:r>
          </w:p>
        </w:tc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1E746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412DF9" w:rsidRDefault="00BE25F9" w:rsidP="004130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E25F9" w:rsidRPr="0082708E" w:rsidRDefault="00BE25F9" w:rsidP="00F7540A">
            <w:pPr>
              <w:ind w:left="-70" w:right="-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463" w:rsidRPr="0082708E" w:rsidRDefault="001E7463" w:rsidP="001E74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82583" w:rsidRPr="0082708E" w:rsidRDefault="001E7463" w:rsidP="00B21D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0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082583" w:rsidRPr="0082708E" w:rsidSect="00FD3596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856"/>
    <w:multiLevelType w:val="multilevel"/>
    <w:tmpl w:val="B96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53AB8"/>
    <w:multiLevelType w:val="multilevel"/>
    <w:tmpl w:val="A5D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66BDC"/>
    <w:multiLevelType w:val="hybridMultilevel"/>
    <w:tmpl w:val="254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65F"/>
    <w:multiLevelType w:val="multilevel"/>
    <w:tmpl w:val="300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9099E"/>
    <w:multiLevelType w:val="hybridMultilevel"/>
    <w:tmpl w:val="2E8E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B7E"/>
    <w:multiLevelType w:val="hybridMultilevel"/>
    <w:tmpl w:val="1D74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24C81"/>
    <w:multiLevelType w:val="multilevel"/>
    <w:tmpl w:val="5E0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134F5"/>
    <w:multiLevelType w:val="hybridMultilevel"/>
    <w:tmpl w:val="D160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C4E49"/>
    <w:multiLevelType w:val="multilevel"/>
    <w:tmpl w:val="F87C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81C1E"/>
    <w:multiLevelType w:val="hybridMultilevel"/>
    <w:tmpl w:val="AF2C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8270A"/>
    <w:multiLevelType w:val="multilevel"/>
    <w:tmpl w:val="A5F2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1495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36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7C3453"/>
    <w:multiLevelType w:val="hybridMultilevel"/>
    <w:tmpl w:val="93327542"/>
    <w:lvl w:ilvl="0" w:tplc="6BAAE0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C02F27"/>
    <w:multiLevelType w:val="hybridMultilevel"/>
    <w:tmpl w:val="29949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479"/>
    <w:multiLevelType w:val="multilevel"/>
    <w:tmpl w:val="2992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3190F"/>
    <w:multiLevelType w:val="hybridMultilevel"/>
    <w:tmpl w:val="F0DE2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A20DC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20538"/>
    <w:multiLevelType w:val="multilevel"/>
    <w:tmpl w:val="AEF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461F8"/>
    <w:multiLevelType w:val="hybridMultilevel"/>
    <w:tmpl w:val="89D4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3255C"/>
    <w:multiLevelType w:val="hybridMultilevel"/>
    <w:tmpl w:val="037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E404C"/>
    <w:multiLevelType w:val="hybridMultilevel"/>
    <w:tmpl w:val="E76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45673"/>
    <w:multiLevelType w:val="multilevel"/>
    <w:tmpl w:val="893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F1AEA"/>
    <w:multiLevelType w:val="hybridMultilevel"/>
    <w:tmpl w:val="7884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E10EE"/>
    <w:multiLevelType w:val="multilevel"/>
    <w:tmpl w:val="3732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292FA5"/>
    <w:multiLevelType w:val="multilevel"/>
    <w:tmpl w:val="093A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52509"/>
    <w:multiLevelType w:val="multilevel"/>
    <w:tmpl w:val="08A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333F88"/>
    <w:multiLevelType w:val="multilevel"/>
    <w:tmpl w:val="1D2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62D19"/>
    <w:multiLevelType w:val="multilevel"/>
    <w:tmpl w:val="892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D652A1"/>
    <w:multiLevelType w:val="multilevel"/>
    <w:tmpl w:val="4390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142A2"/>
    <w:multiLevelType w:val="hybridMultilevel"/>
    <w:tmpl w:val="F88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43BE0"/>
    <w:multiLevelType w:val="multilevel"/>
    <w:tmpl w:val="701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34AB6"/>
    <w:multiLevelType w:val="hybridMultilevel"/>
    <w:tmpl w:val="F056D63E"/>
    <w:lvl w:ilvl="0" w:tplc="56FEA90E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>
    <w:nsid w:val="715C1E52"/>
    <w:multiLevelType w:val="multilevel"/>
    <w:tmpl w:val="C644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415874"/>
    <w:multiLevelType w:val="hybridMultilevel"/>
    <w:tmpl w:val="461C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C0B04"/>
    <w:multiLevelType w:val="multilevel"/>
    <w:tmpl w:val="A3A6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F293C"/>
    <w:multiLevelType w:val="hybridMultilevel"/>
    <w:tmpl w:val="529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7145B"/>
    <w:multiLevelType w:val="multilevel"/>
    <w:tmpl w:val="1B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2A490E"/>
    <w:multiLevelType w:val="hybridMultilevel"/>
    <w:tmpl w:val="8F3A4D76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D08CB"/>
    <w:multiLevelType w:val="hybridMultilevel"/>
    <w:tmpl w:val="7A1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5D82"/>
    <w:multiLevelType w:val="hybridMultilevel"/>
    <w:tmpl w:val="FD7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"/>
  </w:num>
  <w:num w:numId="4">
    <w:abstractNumId w:val="28"/>
  </w:num>
  <w:num w:numId="5">
    <w:abstractNumId w:val="6"/>
  </w:num>
  <w:num w:numId="6">
    <w:abstractNumId w:val="26"/>
  </w:num>
  <w:num w:numId="7">
    <w:abstractNumId w:val="39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0"/>
  </w:num>
  <w:num w:numId="13">
    <w:abstractNumId w:val="29"/>
  </w:num>
  <w:num w:numId="14">
    <w:abstractNumId w:val="20"/>
  </w:num>
  <w:num w:numId="15">
    <w:abstractNumId w:val="37"/>
  </w:num>
  <w:num w:numId="16">
    <w:abstractNumId w:val="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3"/>
  </w:num>
  <w:num w:numId="21">
    <w:abstractNumId w:val="14"/>
  </w:num>
  <w:num w:numId="22">
    <w:abstractNumId w:val="23"/>
  </w:num>
  <w:num w:numId="23">
    <w:abstractNumId w:val="15"/>
  </w:num>
  <w:num w:numId="24">
    <w:abstractNumId w:val="27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7"/>
  </w:num>
  <w:num w:numId="30">
    <w:abstractNumId w:val="2"/>
  </w:num>
  <w:num w:numId="31">
    <w:abstractNumId w:val="9"/>
  </w:num>
  <w:num w:numId="32">
    <w:abstractNumId w:val="42"/>
  </w:num>
  <w:num w:numId="33">
    <w:abstractNumId w:val="21"/>
  </w:num>
  <w:num w:numId="34">
    <w:abstractNumId w:val="12"/>
  </w:num>
  <w:num w:numId="35">
    <w:abstractNumId w:val="40"/>
  </w:num>
  <w:num w:numId="36">
    <w:abstractNumId w:val="16"/>
  </w:num>
  <w:num w:numId="37">
    <w:abstractNumId w:val="11"/>
  </w:num>
  <w:num w:numId="38">
    <w:abstractNumId w:val="18"/>
  </w:num>
  <w:num w:numId="39">
    <w:abstractNumId w:val="7"/>
  </w:num>
  <w:num w:numId="40">
    <w:abstractNumId w:val="5"/>
  </w:num>
  <w:num w:numId="41">
    <w:abstractNumId w:val="32"/>
  </w:num>
  <w:num w:numId="42">
    <w:abstractNumId w:val="38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2B2C"/>
    <w:rsid w:val="00082583"/>
    <w:rsid w:val="000A726C"/>
    <w:rsid w:val="001742E5"/>
    <w:rsid w:val="00183D47"/>
    <w:rsid w:val="00192B02"/>
    <w:rsid w:val="00197D36"/>
    <w:rsid w:val="001A377C"/>
    <w:rsid w:val="001B2ECD"/>
    <w:rsid w:val="001E7463"/>
    <w:rsid w:val="002252B3"/>
    <w:rsid w:val="002928B6"/>
    <w:rsid w:val="003B1A75"/>
    <w:rsid w:val="003B2F2E"/>
    <w:rsid w:val="00412DF9"/>
    <w:rsid w:val="00413090"/>
    <w:rsid w:val="00425378"/>
    <w:rsid w:val="00493285"/>
    <w:rsid w:val="004F14A8"/>
    <w:rsid w:val="005C3505"/>
    <w:rsid w:val="005C768A"/>
    <w:rsid w:val="005E1040"/>
    <w:rsid w:val="006739DD"/>
    <w:rsid w:val="0068714E"/>
    <w:rsid w:val="00756488"/>
    <w:rsid w:val="0077549F"/>
    <w:rsid w:val="007B12D9"/>
    <w:rsid w:val="007D6B30"/>
    <w:rsid w:val="0082708E"/>
    <w:rsid w:val="00837A2E"/>
    <w:rsid w:val="008433B2"/>
    <w:rsid w:val="0085532B"/>
    <w:rsid w:val="009D1E24"/>
    <w:rsid w:val="009D2F51"/>
    <w:rsid w:val="009D3F4B"/>
    <w:rsid w:val="009E2CFC"/>
    <w:rsid w:val="009E6C7F"/>
    <w:rsid w:val="00A524D8"/>
    <w:rsid w:val="00A92E8A"/>
    <w:rsid w:val="00A96760"/>
    <w:rsid w:val="00AA27AD"/>
    <w:rsid w:val="00AF1EFE"/>
    <w:rsid w:val="00B21DC6"/>
    <w:rsid w:val="00B34FB3"/>
    <w:rsid w:val="00B50ADC"/>
    <w:rsid w:val="00B55694"/>
    <w:rsid w:val="00BE25F9"/>
    <w:rsid w:val="00C20312"/>
    <w:rsid w:val="00C65394"/>
    <w:rsid w:val="00C97EA5"/>
    <w:rsid w:val="00CA3920"/>
    <w:rsid w:val="00CB4D57"/>
    <w:rsid w:val="00CF1C9D"/>
    <w:rsid w:val="00CF642A"/>
    <w:rsid w:val="00D42B2C"/>
    <w:rsid w:val="00D479D4"/>
    <w:rsid w:val="00D74D00"/>
    <w:rsid w:val="00D94A1C"/>
    <w:rsid w:val="00E06278"/>
    <w:rsid w:val="00E408BA"/>
    <w:rsid w:val="00EC0B62"/>
    <w:rsid w:val="00EE69DB"/>
    <w:rsid w:val="00F17F35"/>
    <w:rsid w:val="00F338ED"/>
    <w:rsid w:val="00F7540A"/>
    <w:rsid w:val="00F913C2"/>
    <w:rsid w:val="00FD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78"/>
  </w:style>
  <w:style w:type="paragraph" w:styleId="1">
    <w:name w:val="heading 1"/>
    <w:basedOn w:val="a"/>
    <w:link w:val="10"/>
    <w:uiPriority w:val="9"/>
    <w:qFormat/>
    <w:rsid w:val="001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7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7463"/>
  </w:style>
  <w:style w:type="character" w:customStyle="1" w:styleId="apple-converted-space">
    <w:name w:val="apple-converted-space"/>
    <w:basedOn w:val="a0"/>
    <w:rsid w:val="001E7463"/>
  </w:style>
  <w:style w:type="character" w:styleId="a3">
    <w:name w:val="Hyperlink"/>
    <w:basedOn w:val="a0"/>
    <w:unhideWhenUsed/>
    <w:rsid w:val="001E74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63"/>
    <w:rPr>
      <w:color w:val="800080"/>
      <w:u w:val="single"/>
    </w:rPr>
  </w:style>
  <w:style w:type="paragraph" w:customStyle="1" w:styleId="name">
    <w:name w:val="name"/>
    <w:basedOn w:val="a"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46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1742E5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742E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99"/>
    <w:qFormat/>
    <w:rsid w:val="001742E5"/>
    <w:pPr>
      <w:ind w:left="720"/>
      <w:contextualSpacing/>
    </w:pPr>
  </w:style>
  <w:style w:type="table" w:styleId="ac">
    <w:name w:val="Table Grid"/>
    <w:basedOn w:val="a1"/>
    <w:uiPriority w:val="39"/>
    <w:rsid w:val="0017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7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74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33">
    <w:name w:val="c33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1DC6"/>
  </w:style>
  <w:style w:type="paragraph" w:customStyle="1" w:styleId="c38">
    <w:name w:val="c38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21DC6"/>
  </w:style>
  <w:style w:type="paragraph" w:customStyle="1" w:styleId="c32">
    <w:name w:val="c32"/>
    <w:basedOn w:val="a"/>
    <w:rsid w:val="00B2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qFormat/>
    <w:locked/>
    <w:rsid w:val="00197D36"/>
  </w:style>
  <w:style w:type="paragraph" w:customStyle="1" w:styleId="Default">
    <w:name w:val="Default"/>
    <w:rsid w:val="00197D3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85532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">
    <w:name w:val="Style1"/>
    <w:basedOn w:val="a"/>
    <w:uiPriority w:val="99"/>
    <w:rsid w:val="0085532B"/>
    <w:pPr>
      <w:widowControl w:val="0"/>
      <w:autoSpaceDE w:val="0"/>
      <w:autoSpaceDN w:val="0"/>
      <w:adjustRightInd w:val="0"/>
      <w:spacing w:after="0" w:line="367" w:lineRule="exact"/>
      <w:ind w:firstLine="648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7">
    <w:name w:val="Font Style27"/>
    <w:uiPriority w:val="99"/>
    <w:rsid w:val="0085532B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108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551">
                  <w:marLeft w:val="0"/>
                  <w:marRight w:val="0"/>
                  <w:marTop w:val="150"/>
                  <w:marBottom w:val="0"/>
                  <w:divBdr>
                    <w:top w:val="single" w:sz="6" w:space="0" w:color="DCDF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67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26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293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793">
                  <w:marLeft w:val="0"/>
                  <w:marRight w:val="-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11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890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9925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236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962">
                      <w:marLeft w:val="0"/>
                      <w:marRight w:val="7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67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6" w:space="0" w:color="68768C"/>
                    <w:bottom w:val="none" w:sz="0" w:space="0" w:color="auto"/>
                    <w:right w:val="none" w:sz="0" w:space="0" w:color="auto"/>
                  </w:divBdr>
                  <w:divsChild>
                    <w:div w:id="19704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5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64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33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1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977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1516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9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76/start/270917/" TargetMode="External"/><Relationship Id="rId13" Type="http://schemas.openxmlformats.org/officeDocument/2006/relationships/hyperlink" Target="https://resh.edu.ru/subject/lesson/5841/start/289637/" TargetMode="External"/><Relationship Id="rId18" Type="http://schemas.openxmlformats.org/officeDocument/2006/relationships/hyperlink" Target="https://resh.edu.ru/subject/lesson/4687/start/8469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441/start/84506/" TargetMode="External"/><Relationship Id="rId7" Type="http://schemas.openxmlformats.org/officeDocument/2006/relationships/hyperlink" Target="https://resh.edu.ru/subject/lesson/5839/start/205321/" TargetMode="External"/><Relationship Id="rId12" Type="http://schemas.openxmlformats.org/officeDocument/2006/relationships/hyperlink" Target="https://resh.edu.ru/subject/lesson/5480/start/226314/" TargetMode="External"/><Relationship Id="rId17" Type="http://schemas.openxmlformats.org/officeDocument/2006/relationships/hyperlink" Target="https://resh.edu.ru/subject/lesson/4024/start/20529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38/start/205259/" TargetMode="External"/><Relationship Id="rId20" Type="http://schemas.openxmlformats.org/officeDocument/2006/relationships/hyperlink" Target="https://resh.edu.ru/subject/lesson/5477/start/8459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837/start/84283/" TargetMode="External"/><Relationship Id="rId11" Type="http://schemas.openxmlformats.org/officeDocument/2006/relationships/hyperlink" Target="https://resh.edu.ru/subject/lesson/4689/start/8517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41/start/2896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5576/start/98132/" TargetMode="External"/><Relationship Id="rId19" Type="http://schemas.openxmlformats.org/officeDocument/2006/relationships/hyperlink" Target="https://resh.edu.ru/subject/lesson/4688/start/845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78/start/84475/" TargetMode="External"/><Relationship Id="rId14" Type="http://schemas.openxmlformats.org/officeDocument/2006/relationships/hyperlink" Target="https://resh.edu.ru/subject/lesson/5841/start/289637" TargetMode="External"/><Relationship Id="rId22" Type="http://schemas.openxmlformats.org/officeDocument/2006/relationships/hyperlink" Target="https://resh.edu.ru/subject/lesson/5441/start/84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B610-791C-42CD-94EF-C649206A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6691</Words>
  <Characters>38144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1</cp:lastModifiedBy>
  <cp:revision>5</cp:revision>
  <cp:lastPrinted>2022-04-10T20:06:00Z</cp:lastPrinted>
  <dcterms:created xsi:type="dcterms:W3CDTF">2023-05-23T07:59:00Z</dcterms:created>
  <dcterms:modified xsi:type="dcterms:W3CDTF">2023-05-31T06:08:00Z</dcterms:modified>
</cp:coreProperties>
</file>